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A8" w:rsidRDefault="008104A8"/>
    <w:p w:rsidR="008104A8" w:rsidRDefault="008104A8"/>
    <w:p w:rsidR="008104A8" w:rsidRDefault="008104A8"/>
    <w:p w:rsidR="008104A8" w:rsidRPr="002821A8" w:rsidRDefault="00784DC3" w:rsidP="008104A8">
      <w:pPr>
        <w:jc w:val="center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  <w:u w:val="single"/>
        </w:rPr>
        <w:t xml:space="preserve">Vehicle </w:t>
      </w:r>
      <w:bookmarkStart w:id="0" w:name="_GoBack"/>
      <w:bookmarkEnd w:id="0"/>
      <w:r w:rsidR="005D617A">
        <w:rPr>
          <w:rFonts w:ascii="Cambria" w:hAnsi="Cambria"/>
          <w:sz w:val="28"/>
          <w:szCs w:val="28"/>
          <w:u w:val="single"/>
        </w:rPr>
        <w:t xml:space="preserve">Accident Reporting </w:t>
      </w:r>
      <w:r w:rsidR="008104A8">
        <w:rPr>
          <w:rFonts w:ascii="Cambria" w:hAnsi="Cambria"/>
          <w:sz w:val="28"/>
          <w:szCs w:val="28"/>
          <w:u w:val="single"/>
        </w:rPr>
        <w:t xml:space="preserve">Procedures </w:t>
      </w:r>
    </w:p>
    <w:p w:rsidR="008104A8" w:rsidRPr="000D56C5" w:rsidRDefault="008104A8" w:rsidP="008104A8">
      <w:pPr>
        <w:jc w:val="center"/>
        <w:rPr>
          <w:rFonts w:ascii="Cambria" w:hAnsi="Cambria"/>
          <w:sz w:val="20"/>
          <w:u w:val="single"/>
        </w:rPr>
      </w:pPr>
    </w:p>
    <w:p w:rsidR="008104A8" w:rsidRPr="00701F18" w:rsidRDefault="008104A8" w:rsidP="008104A8">
      <w:pPr>
        <w:jc w:val="both"/>
        <w:rPr>
          <w:rFonts w:ascii="Cambria" w:hAnsi="Cambria"/>
        </w:rPr>
      </w:pPr>
      <w:r>
        <w:rPr>
          <w:rFonts w:ascii="Cambria" w:hAnsi="Cambria"/>
        </w:rPr>
        <w:t>Below are the procedures</w:t>
      </w:r>
      <w:r w:rsidRPr="00701F18">
        <w:rPr>
          <w:rFonts w:ascii="Cambria" w:hAnsi="Cambria"/>
        </w:rPr>
        <w:t xml:space="preserve"> regarding t</w:t>
      </w:r>
      <w:r>
        <w:rPr>
          <w:rFonts w:ascii="Cambria" w:hAnsi="Cambria"/>
        </w:rPr>
        <w:t>he internal process for</w:t>
      </w:r>
      <w:r w:rsidRPr="00701F18">
        <w:rPr>
          <w:rFonts w:ascii="Cambria" w:hAnsi="Cambria"/>
        </w:rPr>
        <w:t xml:space="preserve"> reporting </w:t>
      </w:r>
      <w:r>
        <w:rPr>
          <w:rFonts w:ascii="Cambria" w:hAnsi="Cambria"/>
        </w:rPr>
        <w:t>of vehicle accidents and</w:t>
      </w:r>
      <w:r w:rsidRPr="00701F18">
        <w:rPr>
          <w:rFonts w:ascii="Cambria" w:hAnsi="Cambria"/>
        </w:rPr>
        <w:t xml:space="preserve"> notification of claims</w:t>
      </w:r>
      <w:r w:rsidR="005D617A">
        <w:rPr>
          <w:rFonts w:ascii="Cambria" w:hAnsi="Cambria"/>
        </w:rPr>
        <w:t xml:space="preserve"> as referenced in Human Resources Policy 19.9.4</w:t>
      </w:r>
      <w:r w:rsidRPr="00701F18">
        <w:rPr>
          <w:rFonts w:ascii="Cambria" w:hAnsi="Cambria"/>
        </w:rPr>
        <w:t>.</w:t>
      </w:r>
    </w:p>
    <w:p w:rsidR="008104A8" w:rsidRPr="00701F18" w:rsidRDefault="008104A8" w:rsidP="008104A8">
      <w:pPr>
        <w:jc w:val="both"/>
        <w:rPr>
          <w:rFonts w:ascii="Cambria" w:hAnsi="Cambria"/>
        </w:rPr>
      </w:pPr>
    </w:p>
    <w:p w:rsidR="008104A8" w:rsidRPr="00701F18" w:rsidRDefault="008104A8" w:rsidP="008104A8">
      <w:pPr>
        <w:numPr>
          <w:ilvl w:val="0"/>
          <w:numId w:val="1"/>
        </w:numPr>
        <w:ind w:left="360"/>
        <w:rPr>
          <w:rFonts w:ascii="Cambria" w:hAnsi="Cambria"/>
        </w:rPr>
      </w:pPr>
      <w:r w:rsidRPr="00701F18">
        <w:rPr>
          <w:rFonts w:ascii="Cambria" w:hAnsi="Cambria"/>
        </w:rPr>
        <w:t>Call the local police department to the scene of the accident</w:t>
      </w:r>
      <w:r>
        <w:rPr>
          <w:rFonts w:ascii="Cambria" w:hAnsi="Cambria"/>
        </w:rPr>
        <w:t xml:space="preserve"> prior to leaving the scene</w:t>
      </w:r>
      <w:r w:rsidRPr="00701F18">
        <w:rPr>
          <w:rFonts w:ascii="Cambria" w:hAnsi="Cambria"/>
        </w:rPr>
        <w:t>.</w:t>
      </w:r>
    </w:p>
    <w:p w:rsidR="008104A8" w:rsidRPr="00701F18" w:rsidRDefault="008104A8" w:rsidP="008104A8">
      <w:pPr>
        <w:ind w:left="360"/>
        <w:rPr>
          <w:rFonts w:ascii="Cambria" w:hAnsi="Cambria"/>
        </w:rPr>
      </w:pPr>
    </w:p>
    <w:p w:rsidR="008104A8" w:rsidRDefault="008104A8" w:rsidP="008104A8">
      <w:pPr>
        <w:numPr>
          <w:ilvl w:val="0"/>
          <w:numId w:val="1"/>
        </w:numPr>
        <w:ind w:left="360"/>
        <w:rPr>
          <w:rFonts w:ascii="Cambria" w:hAnsi="Cambria"/>
        </w:rPr>
      </w:pPr>
      <w:r w:rsidRPr="00701F18">
        <w:rPr>
          <w:rFonts w:ascii="Cambria" w:hAnsi="Cambria"/>
        </w:rPr>
        <w:t>Call your immediate supervisor to inform them of the accident</w:t>
      </w:r>
      <w:r>
        <w:rPr>
          <w:rFonts w:ascii="Cambria" w:hAnsi="Cambria"/>
        </w:rPr>
        <w:t xml:space="preserve"> prior to leaving the scene</w:t>
      </w:r>
      <w:r w:rsidRPr="00701F18">
        <w:rPr>
          <w:rFonts w:ascii="Cambria" w:hAnsi="Cambria"/>
        </w:rPr>
        <w:t>.</w:t>
      </w:r>
    </w:p>
    <w:p w:rsidR="00C747AC" w:rsidRDefault="00C747AC" w:rsidP="00B01B31">
      <w:pPr>
        <w:pStyle w:val="ListParagraph"/>
        <w:rPr>
          <w:rFonts w:ascii="Cambria" w:hAnsi="Cambria"/>
        </w:rPr>
      </w:pPr>
    </w:p>
    <w:p w:rsidR="00C747AC" w:rsidRPr="00701F18" w:rsidRDefault="00C747AC" w:rsidP="008104A8">
      <w:pPr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>If safely possible</w:t>
      </w:r>
      <w:r w:rsidR="000D56C5">
        <w:rPr>
          <w:rFonts w:ascii="Cambria" w:hAnsi="Cambria"/>
        </w:rPr>
        <w:t xml:space="preserve"> and police are not doing so</w:t>
      </w:r>
      <w:r>
        <w:rPr>
          <w:rFonts w:ascii="Cambria" w:hAnsi="Cambria"/>
        </w:rPr>
        <w:t>, the employee should take photos of the damaged vehicle(s) and accident area and submit these to the immediate supervisor and the Risk Manager.</w:t>
      </w:r>
    </w:p>
    <w:p w:rsidR="008104A8" w:rsidRPr="00701F18" w:rsidRDefault="008104A8" w:rsidP="008104A8">
      <w:pPr>
        <w:ind w:left="360"/>
        <w:rPr>
          <w:rFonts w:ascii="Cambria" w:hAnsi="Cambria"/>
        </w:rPr>
      </w:pPr>
    </w:p>
    <w:p w:rsidR="008104A8" w:rsidRDefault="008104A8" w:rsidP="008104A8">
      <w:pPr>
        <w:numPr>
          <w:ilvl w:val="0"/>
          <w:numId w:val="1"/>
        </w:numPr>
        <w:ind w:left="360"/>
        <w:rPr>
          <w:rFonts w:ascii="Cambria" w:hAnsi="Cambria"/>
        </w:rPr>
      </w:pPr>
      <w:r w:rsidRPr="008A2E66">
        <w:rPr>
          <w:rFonts w:ascii="Cambria" w:hAnsi="Cambria"/>
        </w:rPr>
        <w:t xml:space="preserve">Employees are to make no statements regarding the City’s liability in an accident, nor any comments about filing claims. </w:t>
      </w:r>
    </w:p>
    <w:p w:rsidR="008104A8" w:rsidRDefault="008104A8" w:rsidP="008104A8">
      <w:pPr>
        <w:pStyle w:val="ListParagraph"/>
        <w:ind w:left="360"/>
        <w:rPr>
          <w:rFonts w:ascii="Cambria" w:hAnsi="Cambria"/>
        </w:rPr>
      </w:pPr>
    </w:p>
    <w:p w:rsidR="008104A8" w:rsidRPr="00701F18" w:rsidRDefault="008104A8" w:rsidP="008104A8">
      <w:pPr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>As soon as possible, a</w:t>
      </w:r>
      <w:r w:rsidRPr="00701F18">
        <w:rPr>
          <w:rFonts w:ascii="Cambria" w:hAnsi="Cambria"/>
        </w:rPr>
        <w:t>ll vehicles will</w:t>
      </w:r>
      <w:r>
        <w:rPr>
          <w:rFonts w:ascii="Cambria" w:hAnsi="Cambria"/>
        </w:rPr>
        <w:t xml:space="preserve"> </w:t>
      </w:r>
      <w:r w:rsidRPr="00701F18">
        <w:rPr>
          <w:rFonts w:ascii="Cambria" w:hAnsi="Cambria"/>
        </w:rPr>
        <w:t>either</w:t>
      </w:r>
      <w:r>
        <w:rPr>
          <w:rFonts w:ascii="Cambria" w:hAnsi="Cambria"/>
        </w:rPr>
        <w:t xml:space="preserve"> be </w:t>
      </w:r>
      <w:r w:rsidRPr="00701F18">
        <w:rPr>
          <w:rFonts w:ascii="Cambria" w:hAnsi="Cambria"/>
        </w:rPr>
        <w:t xml:space="preserve">driven or towed to the Fleet </w:t>
      </w:r>
      <w:r>
        <w:rPr>
          <w:rFonts w:ascii="Cambria" w:hAnsi="Cambria"/>
        </w:rPr>
        <w:t xml:space="preserve">Services garage </w:t>
      </w:r>
      <w:r w:rsidRPr="00701F18">
        <w:rPr>
          <w:rFonts w:ascii="Cambria" w:hAnsi="Cambria"/>
        </w:rPr>
        <w:t xml:space="preserve">facility </w:t>
      </w:r>
      <w:r>
        <w:rPr>
          <w:rFonts w:ascii="Cambria" w:hAnsi="Cambria"/>
        </w:rPr>
        <w:t xml:space="preserve">at 1810 </w:t>
      </w:r>
      <w:r w:rsidRPr="00701F18">
        <w:rPr>
          <w:rFonts w:ascii="Cambria" w:hAnsi="Cambria"/>
        </w:rPr>
        <w:t>Hembree Rd.</w:t>
      </w:r>
      <w:r>
        <w:rPr>
          <w:rFonts w:ascii="Cambria" w:hAnsi="Cambria"/>
        </w:rPr>
        <w:t xml:space="preserve"> for an inspection. If needed, keys will be turned in to the Fleet Manager’s office.</w:t>
      </w:r>
    </w:p>
    <w:p w:rsidR="008104A8" w:rsidRPr="00701F18" w:rsidRDefault="008104A8" w:rsidP="008104A8">
      <w:pPr>
        <w:ind w:left="360"/>
        <w:rPr>
          <w:rFonts w:ascii="Cambria" w:hAnsi="Cambria"/>
        </w:rPr>
      </w:pPr>
    </w:p>
    <w:p w:rsidR="008104A8" w:rsidRPr="00701F18" w:rsidRDefault="008104A8" w:rsidP="008104A8">
      <w:pPr>
        <w:numPr>
          <w:ilvl w:val="0"/>
          <w:numId w:val="1"/>
        </w:numPr>
        <w:ind w:left="360"/>
        <w:rPr>
          <w:rFonts w:ascii="Cambria" w:hAnsi="Cambria"/>
        </w:rPr>
      </w:pPr>
      <w:r w:rsidRPr="00701F18">
        <w:rPr>
          <w:rFonts w:ascii="Cambria" w:hAnsi="Cambria"/>
        </w:rPr>
        <w:t xml:space="preserve">Fleet </w:t>
      </w:r>
      <w:r>
        <w:rPr>
          <w:rFonts w:ascii="Cambria" w:hAnsi="Cambria"/>
        </w:rPr>
        <w:t xml:space="preserve">Services </w:t>
      </w:r>
      <w:r w:rsidRPr="00701F18">
        <w:rPr>
          <w:rFonts w:ascii="Cambria" w:hAnsi="Cambria"/>
        </w:rPr>
        <w:t>will inspect the vehicle and contact the Risk Manager if the estimated damages exceed our deductible.</w:t>
      </w:r>
    </w:p>
    <w:p w:rsidR="008104A8" w:rsidRPr="008A2E66" w:rsidRDefault="008104A8" w:rsidP="008104A8">
      <w:pPr>
        <w:ind w:left="360"/>
        <w:rPr>
          <w:rFonts w:ascii="Cambria" w:hAnsi="Cambria"/>
        </w:rPr>
      </w:pPr>
    </w:p>
    <w:p w:rsidR="008104A8" w:rsidRPr="00701F18" w:rsidRDefault="008104A8" w:rsidP="008104A8">
      <w:pPr>
        <w:numPr>
          <w:ilvl w:val="0"/>
          <w:numId w:val="1"/>
        </w:numPr>
        <w:ind w:left="360"/>
        <w:rPr>
          <w:rFonts w:ascii="Cambria" w:hAnsi="Cambria"/>
        </w:rPr>
      </w:pPr>
      <w:r w:rsidRPr="00701F18">
        <w:rPr>
          <w:rFonts w:ascii="Cambria" w:hAnsi="Cambria"/>
        </w:rPr>
        <w:t>When the accident report been completed and reviewed, it will be emailed from the police department to the Fleet Service Manager, Risk Manager, Department Head and Deputy City Administrator.</w:t>
      </w:r>
    </w:p>
    <w:p w:rsidR="008104A8" w:rsidRPr="00701F18" w:rsidRDefault="008104A8" w:rsidP="008104A8">
      <w:pPr>
        <w:ind w:left="360"/>
        <w:rPr>
          <w:rFonts w:ascii="Cambria" w:hAnsi="Cambria"/>
        </w:rPr>
      </w:pPr>
    </w:p>
    <w:p w:rsidR="008104A8" w:rsidRPr="00701F18" w:rsidRDefault="008104A8" w:rsidP="006C6124">
      <w:pPr>
        <w:numPr>
          <w:ilvl w:val="0"/>
          <w:numId w:val="1"/>
        </w:numPr>
        <w:ind w:left="360"/>
        <w:rPr>
          <w:rFonts w:ascii="Cambria" w:hAnsi="Cambria"/>
        </w:rPr>
      </w:pPr>
      <w:r w:rsidRPr="00701F18">
        <w:rPr>
          <w:rFonts w:ascii="Cambria" w:hAnsi="Cambria"/>
        </w:rPr>
        <w:t>All third party claims will be handled and reported by the Risk Manager and all vehicle damages will be handled by the Fleet Service Manager.</w:t>
      </w:r>
    </w:p>
    <w:p w:rsidR="008104A8" w:rsidRPr="00701F18" w:rsidRDefault="008104A8" w:rsidP="00242428">
      <w:pPr>
        <w:ind w:left="360"/>
        <w:rPr>
          <w:rFonts w:ascii="Cambria" w:hAnsi="Cambria"/>
        </w:rPr>
      </w:pPr>
    </w:p>
    <w:p w:rsidR="008104A8" w:rsidRPr="00701F18" w:rsidRDefault="008104A8" w:rsidP="008104A8">
      <w:pPr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>If a City</w:t>
      </w:r>
      <w:r w:rsidRPr="00701F18">
        <w:rPr>
          <w:rFonts w:ascii="Cambria" w:hAnsi="Cambria"/>
        </w:rPr>
        <w:t xml:space="preserve"> vehicle has damage and the other party was deemed liable, Fleet</w:t>
      </w:r>
      <w:r>
        <w:rPr>
          <w:rFonts w:ascii="Cambria" w:hAnsi="Cambria"/>
        </w:rPr>
        <w:t xml:space="preserve"> Services</w:t>
      </w:r>
      <w:r w:rsidRPr="00701F18">
        <w:rPr>
          <w:rFonts w:ascii="Cambria" w:hAnsi="Cambria"/>
        </w:rPr>
        <w:t xml:space="preserve"> will contact the other party’s insurance and file a claim.</w:t>
      </w:r>
    </w:p>
    <w:p w:rsidR="008104A8" w:rsidRPr="00701F18" w:rsidRDefault="008104A8" w:rsidP="008104A8">
      <w:pPr>
        <w:ind w:left="360"/>
        <w:rPr>
          <w:rFonts w:ascii="Cambria" w:hAnsi="Cambria"/>
        </w:rPr>
      </w:pPr>
    </w:p>
    <w:p w:rsidR="008104A8" w:rsidRPr="00701F18" w:rsidRDefault="008104A8" w:rsidP="008104A8">
      <w:pPr>
        <w:numPr>
          <w:ilvl w:val="0"/>
          <w:numId w:val="1"/>
        </w:numPr>
        <w:ind w:left="360"/>
        <w:rPr>
          <w:rFonts w:ascii="Cambria" w:hAnsi="Cambria"/>
        </w:rPr>
      </w:pPr>
      <w:r w:rsidRPr="00701F18">
        <w:rPr>
          <w:rFonts w:ascii="Cambria" w:hAnsi="Cambria"/>
        </w:rPr>
        <w:t xml:space="preserve">Once the repairs have been completed, Fleet </w:t>
      </w:r>
      <w:r>
        <w:rPr>
          <w:rFonts w:ascii="Cambria" w:hAnsi="Cambria"/>
        </w:rPr>
        <w:t>Services will contact the D</w:t>
      </w:r>
      <w:r w:rsidRPr="00701F18">
        <w:rPr>
          <w:rFonts w:ascii="Cambria" w:hAnsi="Cambria"/>
        </w:rPr>
        <w:t>epartment or point of contact to pick up their vehicle. No driver is to call the vendor while repairs are being completed.</w:t>
      </w:r>
    </w:p>
    <w:p w:rsidR="008104A8" w:rsidRPr="00701F18" w:rsidRDefault="008104A8" w:rsidP="008104A8">
      <w:pPr>
        <w:ind w:left="360"/>
        <w:rPr>
          <w:rFonts w:ascii="Cambria" w:hAnsi="Cambria"/>
        </w:rPr>
      </w:pPr>
    </w:p>
    <w:p w:rsidR="008104A8" w:rsidRDefault="008104A8" w:rsidP="008104A8">
      <w:pPr>
        <w:numPr>
          <w:ilvl w:val="0"/>
          <w:numId w:val="1"/>
        </w:numPr>
        <w:ind w:left="360"/>
        <w:rPr>
          <w:rFonts w:ascii="Cambria" w:hAnsi="Cambria"/>
        </w:rPr>
      </w:pPr>
      <w:r w:rsidRPr="00701F18">
        <w:rPr>
          <w:rFonts w:ascii="Cambria" w:hAnsi="Cambria"/>
        </w:rPr>
        <w:t xml:space="preserve">If a vehicle is totaled, Fleet </w:t>
      </w:r>
      <w:r>
        <w:rPr>
          <w:rFonts w:ascii="Cambria" w:hAnsi="Cambria"/>
        </w:rPr>
        <w:t xml:space="preserve">Services </w:t>
      </w:r>
      <w:r w:rsidRPr="00701F18">
        <w:rPr>
          <w:rFonts w:ascii="Cambria" w:hAnsi="Cambria"/>
        </w:rPr>
        <w:t>will contact the Depart</w:t>
      </w:r>
      <w:r>
        <w:rPr>
          <w:rFonts w:ascii="Cambria" w:hAnsi="Cambria"/>
        </w:rPr>
        <w:t xml:space="preserve">ment Head to discuss the process for a </w:t>
      </w:r>
      <w:r w:rsidRPr="00701F18">
        <w:rPr>
          <w:rFonts w:ascii="Cambria" w:hAnsi="Cambria"/>
        </w:rPr>
        <w:t xml:space="preserve">replacement vehicle. </w:t>
      </w:r>
    </w:p>
    <w:p w:rsidR="008104A8" w:rsidRPr="008104A8" w:rsidRDefault="00C747AC" w:rsidP="008104A8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8BE1FB" wp14:editId="396929FC">
            <wp:simplePos x="0" y="0"/>
            <wp:positionH relativeFrom="margin">
              <wp:posOffset>2622550</wp:posOffset>
            </wp:positionH>
            <wp:positionV relativeFrom="paragraph">
              <wp:posOffset>635</wp:posOffset>
            </wp:positionV>
            <wp:extent cx="1114425" cy="833755"/>
            <wp:effectExtent l="0" t="0" r="9525" b="4445"/>
            <wp:wrapSquare wrapText="bothSides"/>
            <wp:docPr id="2" name="Picture 2" descr="click-i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ck-it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4A8" w:rsidRDefault="008104A8" w:rsidP="008104A8">
      <w:pPr>
        <w:rPr>
          <w:rFonts w:ascii="Cambria" w:hAnsi="Cambria"/>
        </w:rPr>
      </w:pPr>
    </w:p>
    <w:p w:rsidR="008104A8" w:rsidRPr="008267A4" w:rsidRDefault="008104A8" w:rsidP="008104A8">
      <w:pPr>
        <w:rPr>
          <w:rFonts w:ascii="Cambria" w:hAnsi="Cambria"/>
        </w:rPr>
      </w:pPr>
    </w:p>
    <w:p w:rsidR="008104A8" w:rsidRPr="008267A4" w:rsidRDefault="008104A8" w:rsidP="008104A8">
      <w:pPr>
        <w:rPr>
          <w:rFonts w:ascii="Cambria" w:hAnsi="Cambria"/>
        </w:rPr>
      </w:pPr>
    </w:p>
    <w:p w:rsidR="008104A8" w:rsidRPr="008267A4" w:rsidRDefault="008104A8" w:rsidP="008104A8">
      <w:pPr>
        <w:rPr>
          <w:rFonts w:ascii="Cambria" w:hAnsi="Cambria"/>
        </w:rPr>
      </w:pPr>
    </w:p>
    <w:p w:rsidR="008104A8" w:rsidRPr="008267A4" w:rsidRDefault="008104A8" w:rsidP="008104A8">
      <w:pPr>
        <w:rPr>
          <w:rFonts w:ascii="Cambria" w:hAnsi="Cambria"/>
        </w:rPr>
      </w:pPr>
    </w:p>
    <w:p w:rsidR="008104A8" w:rsidRDefault="008104A8" w:rsidP="008104A8">
      <w:pPr>
        <w:rPr>
          <w:rFonts w:ascii="Cambria" w:hAnsi="Cambria"/>
        </w:rPr>
      </w:pPr>
    </w:p>
    <w:p w:rsidR="003639FC" w:rsidRPr="000D56C5" w:rsidRDefault="00B01B31" w:rsidP="008104A8">
      <w:pPr>
        <w:jc w:val="center"/>
        <w:rPr>
          <w:rFonts w:ascii="Cambria" w:hAnsi="Cambria"/>
          <w:b/>
          <w:sz w:val="28"/>
        </w:rPr>
      </w:pPr>
      <w:r w:rsidRPr="000D56C5">
        <w:rPr>
          <w:rFonts w:ascii="Cambria" w:hAnsi="Cambria"/>
          <w:b/>
          <w:sz w:val="28"/>
          <w:szCs w:val="28"/>
        </w:rPr>
        <w:t xml:space="preserve">Accident Reporting Procedures </w:t>
      </w:r>
      <w:r w:rsidR="008104A8" w:rsidRPr="000D56C5">
        <w:rPr>
          <w:rFonts w:ascii="Cambria" w:hAnsi="Cambria"/>
          <w:b/>
          <w:sz w:val="28"/>
        </w:rPr>
        <w:t>Acknowledgement</w:t>
      </w:r>
    </w:p>
    <w:p w:rsidR="008104A8" w:rsidRDefault="008104A8" w:rsidP="008104A8">
      <w:pPr>
        <w:jc w:val="center"/>
        <w:rPr>
          <w:rFonts w:ascii="Cambria" w:hAnsi="Cambria"/>
          <w:sz w:val="28"/>
        </w:rPr>
      </w:pPr>
    </w:p>
    <w:p w:rsidR="008104A8" w:rsidRDefault="008104A8" w:rsidP="000D56C5">
      <w:pPr>
        <w:spacing w:line="360" w:lineRule="auto"/>
        <w:rPr>
          <w:rFonts w:ascii="Cambria" w:hAnsi="Cambria"/>
        </w:rPr>
      </w:pPr>
      <w:r w:rsidRPr="008104A8">
        <w:rPr>
          <w:rFonts w:ascii="Cambria" w:hAnsi="Cambria"/>
        </w:rPr>
        <w:t xml:space="preserve">My signature </w:t>
      </w:r>
      <w:r>
        <w:rPr>
          <w:rFonts w:ascii="Cambria" w:hAnsi="Cambria"/>
        </w:rPr>
        <w:t xml:space="preserve">below acknowledges that I have read and understand </w:t>
      </w:r>
      <w:r w:rsidR="00B01B31">
        <w:rPr>
          <w:rFonts w:ascii="Cambria" w:hAnsi="Cambria"/>
        </w:rPr>
        <w:t xml:space="preserve">the </w:t>
      </w:r>
      <w:r w:rsidR="00B01B31" w:rsidRPr="00B01B31">
        <w:rPr>
          <w:rFonts w:ascii="Cambria" w:hAnsi="Cambria"/>
        </w:rPr>
        <w:t xml:space="preserve">Accident Reporting Procedures </w:t>
      </w:r>
      <w:r>
        <w:rPr>
          <w:rFonts w:ascii="Cambria" w:hAnsi="Cambria"/>
        </w:rPr>
        <w:t xml:space="preserve">and had an opportunity to ask questions regarding these procedures.  </w:t>
      </w:r>
      <w:r w:rsidR="006C6124">
        <w:rPr>
          <w:rFonts w:ascii="Cambria" w:hAnsi="Cambria"/>
        </w:rPr>
        <w:t xml:space="preserve">I further understand that failure to follow these procedures in the event of an accident is a violation of Human Resources Policy 19.9.4, which states drivers must “follow accident reporting procedures.” </w:t>
      </w:r>
    </w:p>
    <w:p w:rsidR="00242428" w:rsidRDefault="00242428" w:rsidP="006C6124">
      <w:pPr>
        <w:rPr>
          <w:rFonts w:ascii="Cambria" w:hAnsi="Cambria"/>
        </w:rPr>
      </w:pPr>
    </w:p>
    <w:p w:rsidR="00242428" w:rsidRDefault="00242428" w:rsidP="006C6124">
      <w:pPr>
        <w:rPr>
          <w:rFonts w:ascii="Cambria" w:hAnsi="Cambria"/>
        </w:rPr>
      </w:pPr>
    </w:p>
    <w:tbl>
      <w:tblPr>
        <w:tblStyle w:val="TableGrid"/>
        <w:tblW w:w="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1080"/>
        <w:gridCol w:w="3117"/>
      </w:tblGrid>
      <w:tr w:rsidR="00242428" w:rsidTr="000D56C5">
        <w:tc>
          <w:tcPr>
            <w:tcW w:w="5755" w:type="dxa"/>
            <w:tcBorders>
              <w:bottom w:val="single" w:sz="4" w:space="0" w:color="auto"/>
            </w:tcBorders>
            <w:shd w:val="clear" w:color="auto" w:fill="auto"/>
          </w:tcPr>
          <w:p w:rsidR="00242428" w:rsidRDefault="00411361" w:rsidP="00411361">
            <w:pPr>
              <w:rPr>
                <w:rFonts w:ascii="Cambria" w:hAnsi="Cambria"/>
              </w:rPr>
            </w:pPr>
            <w:permStart w:id="31524420" w:edGrp="everyone"/>
            <w:r>
              <w:rPr>
                <w:rFonts w:ascii="Cambria" w:hAnsi="Cambria"/>
              </w:rPr>
              <w:t xml:space="preserve">       </w:t>
            </w:r>
            <w:permEnd w:id="31524420"/>
          </w:p>
        </w:tc>
        <w:tc>
          <w:tcPr>
            <w:tcW w:w="1080" w:type="dxa"/>
            <w:shd w:val="clear" w:color="auto" w:fill="auto"/>
          </w:tcPr>
          <w:p w:rsidR="00242428" w:rsidRDefault="00242428" w:rsidP="006C6124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242428" w:rsidRDefault="00411361" w:rsidP="006C6124">
            <w:pPr>
              <w:rPr>
                <w:rFonts w:ascii="Cambria" w:hAnsi="Cambria"/>
              </w:rPr>
            </w:pPr>
            <w:permStart w:id="1546470583" w:edGrp="everyone"/>
            <w:r>
              <w:rPr>
                <w:rFonts w:ascii="Cambria" w:hAnsi="Cambria"/>
              </w:rPr>
              <w:t xml:space="preserve">            </w:t>
            </w:r>
            <w:permEnd w:id="1546470583"/>
          </w:p>
        </w:tc>
      </w:tr>
      <w:tr w:rsidR="00242428" w:rsidTr="000D56C5">
        <w:tc>
          <w:tcPr>
            <w:tcW w:w="5755" w:type="dxa"/>
            <w:tcBorders>
              <w:top w:val="single" w:sz="4" w:space="0" w:color="auto"/>
            </w:tcBorders>
            <w:shd w:val="clear" w:color="auto" w:fill="auto"/>
          </w:tcPr>
          <w:p w:rsidR="00242428" w:rsidRDefault="00242428" w:rsidP="006C6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Printed Name</w:t>
            </w:r>
          </w:p>
        </w:tc>
        <w:tc>
          <w:tcPr>
            <w:tcW w:w="1080" w:type="dxa"/>
            <w:shd w:val="clear" w:color="auto" w:fill="auto"/>
          </w:tcPr>
          <w:p w:rsidR="00242428" w:rsidRDefault="00242428" w:rsidP="006C6124">
            <w:pPr>
              <w:rPr>
                <w:rFonts w:ascii="Cambria" w:hAnsi="Cambria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  <w:shd w:val="clear" w:color="auto" w:fill="auto"/>
          </w:tcPr>
          <w:p w:rsidR="00242428" w:rsidRDefault="00242428" w:rsidP="006C6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</w:t>
            </w:r>
          </w:p>
        </w:tc>
      </w:tr>
      <w:tr w:rsidR="00242428" w:rsidTr="000D56C5">
        <w:trPr>
          <w:trHeight w:val="674"/>
        </w:trPr>
        <w:tc>
          <w:tcPr>
            <w:tcW w:w="99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2428" w:rsidRDefault="00242428" w:rsidP="006C6124">
            <w:pPr>
              <w:rPr>
                <w:rFonts w:ascii="Cambria" w:hAnsi="Cambria"/>
              </w:rPr>
            </w:pPr>
          </w:p>
        </w:tc>
      </w:tr>
      <w:tr w:rsidR="00242428" w:rsidTr="000D56C5">
        <w:tc>
          <w:tcPr>
            <w:tcW w:w="995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42428" w:rsidRDefault="00242428" w:rsidP="006C6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Signature</w:t>
            </w:r>
          </w:p>
        </w:tc>
      </w:tr>
    </w:tbl>
    <w:p w:rsidR="00242428" w:rsidRPr="008104A8" w:rsidRDefault="00242428" w:rsidP="006C6124">
      <w:pPr>
        <w:rPr>
          <w:rFonts w:ascii="Cambria" w:hAnsi="Cambria"/>
        </w:rPr>
      </w:pPr>
    </w:p>
    <w:sectPr w:rsidR="00242428" w:rsidRPr="008104A8" w:rsidSect="000D56C5">
      <w:headerReference w:type="default" r:id="rId8"/>
      <w:footerReference w:type="default" r:id="rId9"/>
      <w:pgSz w:w="12240" w:h="15840"/>
      <w:pgMar w:top="144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A8" w:rsidRDefault="008104A8" w:rsidP="008104A8">
      <w:r>
        <w:separator/>
      </w:r>
    </w:p>
  </w:endnote>
  <w:endnote w:type="continuationSeparator" w:id="0">
    <w:p w:rsidR="008104A8" w:rsidRDefault="008104A8" w:rsidP="0081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428" w:rsidRDefault="00242428">
    <w:pPr>
      <w:pStyle w:val="Footer"/>
    </w:pPr>
    <w:r>
      <w:t>August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A8" w:rsidRDefault="008104A8" w:rsidP="008104A8">
      <w:r>
        <w:separator/>
      </w:r>
    </w:p>
  </w:footnote>
  <w:footnote w:type="continuationSeparator" w:id="0">
    <w:p w:rsidR="008104A8" w:rsidRDefault="008104A8" w:rsidP="0081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A8" w:rsidRDefault="008104A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A65AAF" wp14:editId="2DF1E795">
          <wp:simplePos x="0" y="0"/>
          <wp:positionH relativeFrom="margin">
            <wp:align>center</wp:align>
          </wp:positionH>
          <wp:positionV relativeFrom="margin">
            <wp:posOffset>-590550</wp:posOffset>
          </wp:positionV>
          <wp:extent cx="1120140" cy="933450"/>
          <wp:effectExtent l="0" t="0" r="3810" b="0"/>
          <wp:wrapSquare wrapText="bothSides"/>
          <wp:docPr id="3" name="Picture 3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25D51"/>
    <w:multiLevelType w:val="hybridMultilevel"/>
    <w:tmpl w:val="501A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++jzITMSZWXMtx+gRapfChjAsKiLbCIc9AofjfW0gW6+r9bgFxZnO2hXyKlSscwZSk4m9Xli49lY/TsqyP9UQ==" w:salt="S4x6L3S+WIgBWsV9BAg1j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A8"/>
    <w:rsid w:val="000D56C5"/>
    <w:rsid w:val="00226243"/>
    <w:rsid w:val="00242428"/>
    <w:rsid w:val="00343768"/>
    <w:rsid w:val="00411361"/>
    <w:rsid w:val="005D617A"/>
    <w:rsid w:val="006C6124"/>
    <w:rsid w:val="00784DC3"/>
    <w:rsid w:val="008104A8"/>
    <w:rsid w:val="00B01B31"/>
    <w:rsid w:val="00C747AC"/>
    <w:rsid w:val="00F8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92563D5"/>
  <w15:chartTrackingRefBased/>
  <w15:docId w15:val="{2082507F-B46A-4A4B-BB48-CC5DB94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4A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10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4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4A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A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2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345</Words>
  <Characters>1971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Hunter</dc:creator>
  <cp:keywords/>
  <dc:description/>
  <cp:lastModifiedBy>Michelle Hunter</cp:lastModifiedBy>
  <cp:revision>8</cp:revision>
  <cp:lastPrinted>2018-08-20T18:34:00Z</cp:lastPrinted>
  <dcterms:created xsi:type="dcterms:W3CDTF">2018-07-31T13:48:00Z</dcterms:created>
  <dcterms:modified xsi:type="dcterms:W3CDTF">2018-10-01T13:52:00Z</dcterms:modified>
</cp:coreProperties>
</file>